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浙江建设融资租赁有限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公司第二期ABS债项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评级采购项目单一来源协商文件</w:t>
      </w:r>
    </w:p>
    <w:bookmarkEnd w:id="0"/>
    <w:p>
      <w:pPr>
        <w:rPr>
          <w:rFonts w:hint="eastAsia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一、项目基本情况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：浙江建设融资租赁有限公司第二期ABS债项评级采购项目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项目编号：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202502002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资金来源：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自有资金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采购预算：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人民币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采购需求：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第二期ABS债项评级服务采购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合同履行期限：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是否接受联合体投标：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是否允许分包：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否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二、供应商资格要求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1.具有独立承担民事责任的能力，具有良好的商业信誉和健全的财务会计制度，具有履行合同所必需的设备和专业技术能力；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.未被“信用中国”（www.creditchina.gov.cn）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、中国政府采购网（www.ccgp.gov.cn）列入失信被执行人、重大税收违法案件当事人名单、政府采购严重违法失信行为记录名单；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三、获取采购文件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获取</w:t>
      </w:r>
      <w:r>
        <w:rPr>
          <w:rFonts w:hint="eastAsia" w:ascii="仿宋_GB2312" w:hAnsi="仿宋_GB2312" w:eastAsia="仿宋_GB2312" w:cs="仿宋_GB2312"/>
          <w:sz w:val="32"/>
          <w:szCs w:val="32"/>
        </w:rPr>
        <w:t>时间： 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 年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 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方式：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网上下载。本项目不发放纸质采购文件，供应商可自行在“乐采云”（https://www.lecaiyun.com/）或“浙江二轻”（http://www.zjeq.com/）平台下载采购文件。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四、响应文件提交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1.参与供应商需提前注册成为“乐采云”平台供应商。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请根据采购要求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供应商资格证明文件（包括营业执照、承诺书、公司简介）及报价单，并在公告（响应）期限内（截止时间后提交将予以拒收）</w:t>
      </w:r>
      <w:r>
        <w:rPr>
          <w:rFonts w:hint="eastAsia" w:ascii="仿宋_GB2312" w:hAnsi="仿宋_GB2312" w:eastAsia="仿宋_GB2312" w:cs="仿宋_GB2312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材料加盖公章后寄送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或发送</w:t>
      </w:r>
      <w:r>
        <w:rPr>
          <w:rFonts w:hint="eastAsia" w:ascii="仿宋_GB2312" w:hAnsi="仿宋_GB2312" w:eastAsia="仿宋_GB2312" w:cs="仿宋_GB2312"/>
          <w:sz w:val="32"/>
          <w:szCs w:val="32"/>
        </w:rPr>
        <w:t>至以下联系方式：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单位：浙江建设融资租赁有限公司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地址：杭州市拱墅区中山北路12号工艺大厦7楼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邮编：310000                       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联系人：王海州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电话：13805738190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邮箱：235960130@qq.com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五、开启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自本公告发布之日起3个工作日内。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、采购人、采购代理机构联系方式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采购人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浙江建设融资租赁有限公司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浙江建设融资租赁有限公司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地址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杭州市拱墅区工艺大厦7楼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联系人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王海州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13805738190</w:t>
      </w:r>
    </w:p>
    <w:p/>
    <w:sectPr>
      <w:pgSz w:w="11906" w:h="16838"/>
      <w:pgMar w:top="1928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CA2271"/>
    <w:rsid w:val="1ACA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2025-02-12T06:48:00Z</dcterms:created>
  <dc:creator>王露霏  </dc:creator>
  <cp:lastModifiedBy>王露霏  </cp:lastModifiedBy>
  <dcterms:modified xsi:type="dcterms:W3CDTF">2025-02-12T06:49:29Z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